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  <w:lang w:val="en-US"/>
        </w:rPr>
        <w:t>A Petition to St. Expedite</w:t>
      </w:r>
      <w:r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1847850</wp:posOffset>
                </wp:positionH>
                <wp:positionV relativeFrom="page">
                  <wp:posOffset>182033</wp:posOffset>
                </wp:positionV>
                <wp:extent cx="2409892" cy="51934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92" cy="51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45.5pt;margin-top:14.3pt;width:189.8pt;height:40.9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 anchory="page"/>
              </v:rect>
            </w:pict>
          </mc:Fallback>
        </mc:AlternateConten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Saint Expedite, Saint Expedite, Saint Expedite!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[Ring bell or knock three times on the altar]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 call you, here and now, and pray for your intercession!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You who acts immediately, and is reliable in times of need!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You, dressed in the red and gold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colors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of a Roman centurion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Holding high your sacred cross, marked HODIE!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Bearing a palm frond,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showing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all God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 children the triumph of Spirit over matter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Expedite, who heard the crow shout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“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tomorrow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”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,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Expedite, who denied the beast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 —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stepping upon it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Exclaiming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“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TODAY"!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Come to my aid, glorious martyr! Deliver me this, my prayer and petition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—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[Speak your desire; place your petitions or sigils]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 make you offerings of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…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[flame, water, poundcake, flowers, and X]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.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In return for your faithful service, and upon delivery of said needs,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 w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ill give you further offerings and sing your praises to the heavens,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For all should know of your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power and splendor!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Expedite, Leader of the Thundering Legions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By the glory and grace of your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Special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P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rovidence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Find a way. Go forth, m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ake it so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!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This instant!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 xml:space="preserve">HODIE, HODIE, HODIE! </w:t>
      </w:r>
    </w:p>
    <w:p>
      <w:pPr>
        <w:pStyle w:val="Default"/>
        <w:bidi w:val="0"/>
        <w:spacing w:line="280" w:lineRule="atLeast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center"/>
        <w:rPr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Amen!</w:t>
      </w:r>
    </w:p>
    <w:sectPr>
      <w:headerReference w:type="default" r:id="rId4"/>
      <w:footerReference w:type="default" r:id="rId5"/>
      <w:pgSz w:w="12240" w:h="15840" w:orient="portrait"/>
      <w:pgMar w:top="1584" w:right="1440" w:bottom="0" w:left="1440" w:header="720" w:footer="43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</w:r>
    <w:r>
      <w:drawing>
        <wp:inline distT="0" distB="0" distL="0" distR="0">
          <wp:extent cx="2100652" cy="24713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S-logo-one-lin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2100652" cy="2471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